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8" w:rsidRPr="002C4728" w:rsidRDefault="002C4728" w:rsidP="002C4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28">
        <w:rPr>
          <w:rFonts w:ascii="Times New Roman" w:hAnsi="Times New Roman" w:cs="Times New Roman"/>
          <w:b/>
          <w:sz w:val="28"/>
          <w:szCs w:val="28"/>
        </w:rPr>
        <w:t>Критерии отнесения к субъектам малого и среднего предпринимательства</w:t>
      </w:r>
      <w:r w:rsidRPr="002C4728">
        <w:rPr>
          <w:rFonts w:ascii="Times New Roman" w:hAnsi="Times New Roman" w:cs="Times New Roman"/>
          <w:b/>
          <w:sz w:val="28"/>
          <w:szCs w:val="28"/>
        </w:rPr>
        <w:t>.</w:t>
      </w:r>
    </w:p>
    <w:p w:rsidR="002C4728" w:rsidRPr="002C4728" w:rsidRDefault="002C4728" w:rsidP="00AF14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4728">
        <w:rPr>
          <w:rFonts w:ascii="Times New Roman" w:hAnsi="Times New Roman" w:cs="Times New Roman"/>
          <w:sz w:val="28"/>
          <w:szCs w:val="28"/>
        </w:rPr>
        <w:t>Основные критерии, соблюдение которых позволяет отнести организацию или предпринимателя к субъектам малого или среднего предпринимательства, закреплены в ст. 4 Федерального закона от 14.07.2007 № 209-ФЗ (далее Закон № 209</w:t>
      </w:r>
      <w:r>
        <w:rPr>
          <w:rFonts w:ascii="Times New Roman" w:hAnsi="Times New Roman" w:cs="Times New Roman"/>
          <w:sz w:val="28"/>
          <w:szCs w:val="28"/>
        </w:rPr>
        <w:t>-ФЗ). В этих целях учитываются:</w:t>
      </w:r>
    </w:p>
    <w:p w:rsidR="002C4728" w:rsidRPr="002C4728" w:rsidRDefault="002C4728" w:rsidP="00AF1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за предшествующий календарный год;</w:t>
      </w:r>
    </w:p>
    <w:p w:rsidR="002C4728" w:rsidRPr="002C4728" w:rsidRDefault="002C4728" w:rsidP="00AF1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>объем выручки от предпринимательской деятельности за предшествующий календарный год (постановление Правительства России от 04.04.2016 № 265);</w:t>
      </w:r>
    </w:p>
    <w:p w:rsidR="002C4728" w:rsidRPr="002C4728" w:rsidRDefault="002C4728" w:rsidP="00AF1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>структура уставного или складочного капитала (для организаций).</w:t>
      </w:r>
    </w:p>
    <w:p w:rsidR="002C4728" w:rsidRPr="002C4728" w:rsidRDefault="002C4728" w:rsidP="00AF1493">
      <w:p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 xml:space="preserve">Требования к среднесписочной численности работников и объемам дохода для малых, средних и </w:t>
      </w:r>
      <w:proofErr w:type="spellStart"/>
      <w:r w:rsidRPr="002C472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2C4728">
        <w:rPr>
          <w:rFonts w:ascii="Times New Roman" w:hAnsi="Times New Roman" w:cs="Times New Roman"/>
          <w:sz w:val="28"/>
          <w:szCs w:val="28"/>
        </w:rPr>
        <w:t xml:space="preserve"> различны. Требования к структуре их уставного (складочного) капитала едины для всех (обратите внимание на разницу в требованиях для хозяйственных обществ/товариществ/партнер</w:t>
      </w:r>
      <w:r>
        <w:rPr>
          <w:rFonts w:ascii="Times New Roman" w:hAnsi="Times New Roman" w:cs="Times New Roman"/>
          <w:sz w:val="28"/>
          <w:szCs w:val="28"/>
        </w:rPr>
        <w:t>ств и для акционерных обществ).</w:t>
      </w:r>
    </w:p>
    <w:p w:rsidR="002C4728" w:rsidRPr="002C4728" w:rsidRDefault="002C4728" w:rsidP="00AF1493">
      <w:p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>Размер доходов от предпринимательской деятельности определяется по правилам НК РФ и включает в себя (см. письмо Минфина России от</w:t>
      </w:r>
      <w:r>
        <w:rPr>
          <w:rFonts w:ascii="Times New Roman" w:hAnsi="Times New Roman" w:cs="Times New Roman"/>
          <w:sz w:val="28"/>
          <w:szCs w:val="28"/>
        </w:rPr>
        <w:t xml:space="preserve"> 30.01.2018 № 03-11-06/2/4870):</w:t>
      </w:r>
    </w:p>
    <w:p w:rsidR="002C4728" w:rsidRPr="002C4728" w:rsidRDefault="002C4728" w:rsidP="00AF1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>доходы от реализации товаров (работ, услуг) и имущественных прав (ст. 249 НК РФ);</w:t>
      </w:r>
    </w:p>
    <w:p w:rsidR="002C4728" w:rsidRPr="002C4728" w:rsidRDefault="002C4728" w:rsidP="00AF1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>внереализационные доходы (ст. 250 НК РФ).</w:t>
      </w:r>
    </w:p>
    <w:p w:rsidR="00D80AD4" w:rsidRDefault="002C4728" w:rsidP="00AF1493">
      <w:pPr>
        <w:jc w:val="both"/>
        <w:rPr>
          <w:rFonts w:ascii="Times New Roman" w:hAnsi="Times New Roman" w:cs="Times New Roman"/>
          <w:sz w:val="28"/>
          <w:szCs w:val="28"/>
        </w:rPr>
      </w:pPr>
      <w:r w:rsidRPr="002C4728">
        <w:rPr>
          <w:rFonts w:ascii="Times New Roman" w:hAnsi="Times New Roman" w:cs="Times New Roman"/>
          <w:sz w:val="28"/>
          <w:szCs w:val="28"/>
        </w:rPr>
        <w:t>Для отнесения к той или иной категории субъектов малого или среднего предпринимательства предприятие должно соответствовать следующим требованиям:</w:t>
      </w:r>
    </w:p>
    <w:bookmarkEnd w:id="0"/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052"/>
        <w:gridCol w:w="2598"/>
        <w:gridCol w:w="1613"/>
        <w:gridCol w:w="2326"/>
        <w:gridCol w:w="2326"/>
      </w:tblGrid>
      <w:tr w:rsidR="002C4728" w:rsidTr="002C4728">
        <w:trPr>
          <w:trHeight w:val="660"/>
        </w:trPr>
        <w:tc>
          <w:tcPr>
            <w:tcW w:w="2050" w:type="dxa"/>
            <w:vMerge w:val="restart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 w:val="restart"/>
          </w:tcPr>
          <w:p w:rsidR="002C4728" w:rsidRPr="00AF1493" w:rsidRDefault="002C4728" w:rsidP="00AF1493">
            <w:pPr>
              <w:jc w:val="center"/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785" w:type="dxa"/>
            <w:vMerge w:val="restart"/>
          </w:tcPr>
          <w:p w:rsidR="002C4728" w:rsidRPr="00AF1493" w:rsidRDefault="002C4728" w:rsidP="00AF1493">
            <w:pPr>
              <w:jc w:val="center"/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Объем дохода</w:t>
            </w:r>
          </w:p>
        </w:tc>
        <w:tc>
          <w:tcPr>
            <w:tcW w:w="4312" w:type="dxa"/>
            <w:gridSpan w:val="2"/>
          </w:tcPr>
          <w:p w:rsidR="002C4728" w:rsidRPr="00AF1493" w:rsidRDefault="002C4728" w:rsidP="00AF1493">
            <w:pPr>
              <w:jc w:val="center"/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Структура уставного (складочного) капитала</w:t>
            </w:r>
          </w:p>
        </w:tc>
      </w:tr>
      <w:tr w:rsidR="002C4728" w:rsidTr="002C4728">
        <w:trPr>
          <w:trHeight w:val="300"/>
        </w:trPr>
        <w:tc>
          <w:tcPr>
            <w:tcW w:w="2050" w:type="dxa"/>
            <w:vMerge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2C4728" w:rsidRPr="00AF1493" w:rsidRDefault="002C4728" w:rsidP="00AF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2C4728" w:rsidRPr="00AF1493" w:rsidRDefault="002C4728" w:rsidP="00AF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2C4728" w:rsidRPr="00AF1493" w:rsidRDefault="002C4728" w:rsidP="00AF1493">
            <w:pPr>
              <w:jc w:val="center"/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Для хозяйственных обществ, товариществ, партнерств</w:t>
            </w:r>
          </w:p>
        </w:tc>
        <w:tc>
          <w:tcPr>
            <w:tcW w:w="2074" w:type="dxa"/>
          </w:tcPr>
          <w:p w:rsidR="002C4728" w:rsidRPr="00AF1493" w:rsidRDefault="002C4728" w:rsidP="00AF1493">
            <w:pPr>
              <w:jc w:val="center"/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Для акционерных обществ</w:t>
            </w:r>
          </w:p>
        </w:tc>
      </w:tr>
      <w:tr w:rsidR="002C4728" w:rsidTr="002C4728">
        <w:tc>
          <w:tcPr>
            <w:tcW w:w="2050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proofErr w:type="spellStart"/>
            <w:r w:rsidRPr="00AF1493">
              <w:rPr>
                <w:rFonts w:ascii="Times New Roman" w:hAnsi="Times New Roman" w:cs="Times New Roman"/>
                <w:bCs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2768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  <w:color w:val="000000"/>
              </w:rPr>
              <w:t>не более 15 человек</w:t>
            </w:r>
          </w:p>
        </w:tc>
        <w:tc>
          <w:tcPr>
            <w:tcW w:w="1785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  <w:color w:val="000000"/>
              </w:rPr>
              <w:t>120 млн рублей</w:t>
            </w:r>
          </w:p>
        </w:tc>
        <w:tc>
          <w:tcPr>
            <w:tcW w:w="2238" w:type="dxa"/>
            <w:vMerge w:val="restart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Не более 25 % капитала принадлежит: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государству;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субъектам РФ;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муниципальным образованиям;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 xml:space="preserve">общественным или религиозным </w:t>
            </w:r>
            <w:r w:rsidRPr="00AF1493">
              <w:rPr>
                <w:rFonts w:ascii="Times New Roman" w:hAnsi="Times New Roman" w:cs="Times New Roman"/>
              </w:rPr>
              <w:lastRenderedPageBreak/>
              <w:t>организациям (объединениям);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благотворительным и иным фондам.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ИЛИ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Не более 49 % капитала принадлежит: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иностранным юридическим лицам;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юридическим лицам, не относящимся к субъектам малого или среднего предпринимательства.</w:t>
            </w:r>
          </w:p>
        </w:tc>
        <w:tc>
          <w:tcPr>
            <w:tcW w:w="2074" w:type="dxa"/>
            <w:vMerge w:val="restart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lastRenderedPageBreak/>
              <w:t>Не более 25 % голосующих акций принадлежит: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государству;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субъектам РФ;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муниципальным образованиям;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 xml:space="preserve">общественным или религиозным </w:t>
            </w:r>
            <w:r w:rsidRPr="00AF1493">
              <w:rPr>
                <w:rFonts w:ascii="Times New Roman" w:hAnsi="Times New Roman" w:cs="Times New Roman"/>
              </w:rPr>
              <w:lastRenderedPageBreak/>
              <w:t>организациям (объединениям);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благотворительным и иным фондам.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ИЛИ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Не более 49 % голосующих акций принадлежит: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иностранным юридическим лицам;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юридическим лицам, не относящимся к субъектам малого или среднего предпринимательства.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</w:rPr>
              <w:t>Размер суммарной доли участия иностранных организаций не ограничен, если они не являются офшорными и соответствуют критериям отнесения к субъектам малого или среднего предпринимательства (среднесписочная численность и доходы).</w:t>
            </w:r>
          </w:p>
        </w:tc>
      </w:tr>
      <w:tr w:rsidR="002C4728" w:rsidTr="002C4728">
        <w:tc>
          <w:tcPr>
            <w:tcW w:w="2050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  <w:bCs/>
                <w:color w:val="000000"/>
              </w:rPr>
              <w:t>Малое предприятие</w:t>
            </w:r>
          </w:p>
        </w:tc>
        <w:tc>
          <w:tcPr>
            <w:tcW w:w="2768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  <w:color w:val="000000"/>
              </w:rPr>
              <w:t>не более 100 человек</w:t>
            </w:r>
          </w:p>
        </w:tc>
        <w:tc>
          <w:tcPr>
            <w:tcW w:w="1785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  <w:color w:val="000000"/>
              </w:rPr>
              <w:t>800 млн рублей</w:t>
            </w:r>
          </w:p>
        </w:tc>
        <w:tc>
          <w:tcPr>
            <w:tcW w:w="2238" w:type="dxa"/>
            <w:vMerge/>
          </w:tcPr>
          <w:p w:rsidR="002C4728" w:rsidRDefault="002C4728" w:rsidP="002C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2C4728" w:rsidRDefault="002C4728" w:rsidP="002C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28" w:rsidTr="002C4728">
        <w:tc>
          <w:tcPr>
            <w:tcW w:w="2050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  <w:bCs/>
                <w:color w:val="000000"/>
              </w:rPr>
              <w:t>Среднее предприятие</w:t>
            </w:r>
          </w:p>
        </w:tc>
        <w:tc>
          <w:tcPr>
            <w:tcW w:w="2768" w:type="dxa"/>
          </w:tcPr>
          <w:p w:rsidR="002C4728" w:rsidRPr="00AF1493" w:rsidRDefault="002C4728" w:rsidP="002C4728">
            <w:pPr>
              <w:spacing w:before="345" w:after="345" w:line="480" w:lineRule="auto"/>
              <w:rPr>
                <w:rFonts w:ascii="Times New Roman" w:hAnsi="Times New Roman" w:cs="Times New Roman"/>
                <w:color w:val="000000"/>
              </w:rPr>
            </w:pPr>
            <w:r w:rsidRPr="00AF1493">
              <w:rPr>
                <w:rFonts w:ascii="Times New Roman" w:hAnsi="Times New Roman" w:cs="Times New Roman"/>
                <w:color w:val="000000"/>
              </w:rPr>
              <w:t>не более 250 человек</w:t>
            </w:r>
          </w:p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C4728" w:rsidRPr="00AF1493" w:rsidRDefault="002C4728" w:rsidP="002C4728">
            <w:pPr>
              <w:rPr>
                <w:rFonts w:ascii="Times New Roman" w:hAnsi="Times New Roman" w:cs="Times New Roman"/>
              </w:rPr>
            </w:pPr>
            <w:r w:rsidRPr="00AF1493">
              <w:rPr>
                <w:rFonts w:ascii="Times New Roman" w:hAnsi="Times New Roman" w:cs="Times New Roman"/>
                <w:color w:val="000000"/>
              </w:rPr>
              <w:t>2 млрд рублей</w:t>
            </w:r>
          </w:p>
        </w:tc>
        <w:tc>
          <w:tcPr>
            <w:tcW w:w="2238" w:type="dxa"/>
            <w:vMerge/>
          </w:tcPr>
          <w:p w:rsidR="002C4728" w:rsidRDefault="002C4728" w:rsidP="002C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2C4728" w:rsidRDefault="002C4728" w:rsidP="002C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728" w:rsidRDefault="002C4728" w:rsidP="002C4728">
      <w:pPr>
        <w:rPr>
          <w:rFonts w:ascii="Times New Roman" w:hAnsi="Times New Roman" w:cs="Times New Roman"/>
          <w:sz w:val="28"/>
          <w:szCs w:val="28"/>
        </w:rPr>
      </w:pPr>
    </w:p>
    <w:p w:rsidR="00AF1493" w:rsidRPr="00AF1493" w:rsidRDefault="00AF1493" w:rsidP="00AF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F1493">
        <w:rPr>
          <w:rFonts w:ascii="Times New Roman" w:hAnsi="Times New Roman" w:cs="Times New Roman"/>
          <w:sz w:val="28"/>
          <w:szCs w:val="28"/>
        </w:rPr>
        <w:t>Ограничения по доле участия в уставном (складочном) капитале не распространяются на:</w:t>
      </w:r>
    </w:p>
    <w:p w:rsidR="00AF1493" w:rsidRPr="00AF1493" w:rsidRDefault="00AF1493" w:rsidP="00AF1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493">
        <w:rPr>
          <w:rFonts w:ascii="Times New Roman" w:hAnsi="Times New Roman" w:cs="Times New Roman"/>
          <w:sz w:val="28"/>
          <w:szCs w:val="28"/>
        </w:rPr>
        <w:t>организации, акции которых отнесены к акциям высокотехнологичного или инновационного сектора экономики;</w:t>
      </w:r>
    </w:p>
    <w:p w:rsidR="00AF1493" w:rsidRPr="00AF1493" w:rsidRDefault="00AF1493" w:rsidP="00AF1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493">
        <w:rPr>
          <w:rFonts w:ascii="Times New Roman" w:hAnsi="Times New Roman" w:cs="Times New Roman"/>
          <w:sz w:val="28"/>
          <w:szCs w:val="28"/>
        </w:rPr>
        <w:t>организации, внедряющие результаты интеллектуальной деятельности (программы для ЭВМ, базы данных, изобретения, полезные модели, промышленные образцы, селекционные достижения, топологии интегральных микросхем, секреты производства (ноу-хау)), исключительные права на которые принадлежат учредителям (участникам) бюджетных или автономных научных учреждений или образовательных организаций высшего образования, которые являются бюджетными или автономными учреждениями;</w:t>
      </w:r>
    </w:p>
    <w:p w:rsidR="00AF1493" w:rsidRPr="00AF1493" w:rsidRDefault="00AF1493" w:rsidP="00AF1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493">
        <w:rPr>
          <w:rFonts w:ascii="Times New Roman" w:hAnsi="Times New Roman" w:cs="Times New Roman"/>
          <w:sz w:val="28"/>
          <w:szCs w:val="28"/>
        </w:rPr>
        <w:t>хозяйственные общества, хозяйственные партнерства, получившие статус участника проекта в соответствии с Федеральным законом от 28.09.2010 № 244-ФЗ "Об инновационном центре "</w:t>
      </w:r>
      <w:proofErr w:type="spellStart"/>
      <w:r w:rsidRPr="00AF1493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AF1493">
        <w:rPr>
          <w:rFonts w:ascii="Times New Roman" w:hAnsi="Times New Roman" w:cs="Times New Roman"/>
          <w:sz w:val="28"/>
          <w:szCs w:val="28"/>
        </w:rPr>
        <w:t>";</w:t>
      </w:r>
    </w:p>
    <w:p w:rsidR="00AF1493" w:rsidRPr="00AF1493" w:rsidRDefault="00AF1493" w:rsidP="00AF1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493">
        <w:rPr>
          <w:rFonts w:ascii="Times New Roman" w:hAnsi="Times New Roman" w:cs="Times New Roman"/>
          <w:sz w:val="28"/>
          <w:szCs w:val="28"/>
        </w:rPr>
        <w:t xml:space="preserve">хозяйственные общества и партнерства, учредителями (участниками) которых являются юридические лица, включенные в утвержденный </w:t>
      </w:r>
      <w:r w:rsidRPr="00AF1493">
        <w:rPr>
          <w:rFonts w:ascii="Times New Roman" w:hAnsi="Times New Roman" w:cs="Times New Roman"/>
          <w:sz w:val="28"/>
          <w:szCs w:val="28"/>
        </w:rPr>
        <w:lastRenderedPageBreak/>
        <w:t>Правительством РФ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"О науке и государственной научно-технической политике";</w:t>
      </w:r>
    </w:p>
    <w:p w:rsidR="00AF1493" w:rsidRPr="00AF1493" w:rsidRDefault="00AF1493" w:rsidP="00AF1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493">
        <w:rPr>
          <w:rFonts w:ascii="Times New Roman" w:hAnsi="Times New Roman" w:cs="Times New Roman"/>
          <w:sz w:val="28"/>
          <w:szCs w:val="28"/>
        </w:rPr>
        <w:t>ООО, участниками которых являются только общероссийские общественные объединения инвалидов и (или) их отделения (территориальные подразделения), кроме того, в таких ООО за предшествующий календарный год среднесписочная численность инвалидов по отношению к другим работникам составляет не менее 50 %, а доля оплаты труда инвалидов в фонде оплаты труда – не менее 25 %.</w:t>
      </w:r>
    </w:p>
    <w:sectPr w:rsidR="00AF1493" w:rsidRPr="00AF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E1"/>
    <w:multiLevelType w:val="hybridMultilevel"/>
    <w:tmpl w:val="7418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846"/>
    <w:multiLevelType w:val="hybridMultilevel"/>
    <w:tmpl w:val="88B8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7208"/>
    <w:multiLevelType w:val="hybridMultilevel"/>
    <w:tmpl w:val="EF0E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28"/>
    <w:rsid w:val="002C4728"/>
    <w:rsid w:val="00AF1493"/>
    <w:rsid w:val="00D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9182"/>
  <w15:chartTrackingRefBased/>
  <w15:docId w15:val="{F8C4D938-0201-4AA0-B566-9B177C2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28"/>
    <w:pPr>
      <w:ind w:left="720"/>
      <w:contextualSpacing/>
    </w:pPr>
  </w:style>
  <w:style w:type="table" w:styleId="a4">
    <w:name w:val="Table Grid"/>
    <w:basedOn w:val="a1"/>
    <w:uiPriority w:val="39"/>
    <w:rsid w:val="002C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933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347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2023-08-18T06:25:00Z</dcterms:created>
  <dcterms:modified xsi:type="dcterms:W3CDTF">2023-08-18T06:39:00Z</dcterms:modified>
</cp:coreProperties>
</file>